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E0" w:rsidRDefault="00EC4E5F" w:rsidP="00EC4E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ISS, 18 ottobre 2018</w:t>
      </w:r>
    </w:p>
    <w:p w:rsidR="00C97ABB" w:rsidRDefault="00C97ABB" w:rsidP="00C97ABB">
      <w:pPr>
        <w:rPr>
          <w:b/>
        </w:rPr>
      </w:pPr>
    </w:p>
    <w:p w:rsidR="005112D4" w:rsidRDefault="005112D4" w:rsidP="00511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I giocatori sociali e i giocatori problematici: i gradi del rischio</w:t>
      </w:r>
    </w:p>
    <w:p w:rsidR="005112D4" w:rsidRDefault="005112D4" w:rsidP="005112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rilevare i diversi gradi di severità della problematicità dei comportamenti connessi al gioco d’azzardo è stato usato il </w:t>
      </w:r>
      <w:proofErr w:type="spellStart"/>
      <w:r>
        <w:rPr>
          <w:b/>
          <w:sz w:val="24"/>
          <w:szCs w:val="24"/>
        </w:rPr>
        <w:t>Problem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Gambling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Severity</w:t>
      </w:r>
      <w:proofErr w:type="spellEnd"/>
      <w:r>
        <w:rPr>
          <w:b/>
          <w:sz w:val="24"/>
          <w:szCs w:val="24"/>
        </w:rPr>
        <w:t xml:space="preserve"> Index (PGSI)</w:t>
      </w:r>
      <w:r>
        <w:rPr>
          <w:sz w:val="24"/>
          <w:szCs w:val="24"/>
        </w:rPr>
        <w:t xml:space="preserve">, versione ridotta del Canadian </w:t>
      </w:r>
      <w:proofErr w:type="spellStart"/>
      <w:r>
        <w:rPr>
          <w:sz w:val="24"/>
          <w:szCs w:val="24"/>
        </w:rPr>
        <w:t>Problem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Gambling</w:t>
      </w:r>
      <w:proofErr w:type="spellEnd"/>
      <w:r>
        <w:rPr>
          <w:sz w:val="24"/>
          <w:szCs w:val="24"/>
        </w:rPr>
        <w:t xml:space="preserve"> Index.</w:t>
      </w:r>
    </w:p>
    <w:p w:rsidR="005112D4" w:rsidRDefault="005112D4" w:rsidP="005112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Nessun problema di gioco</w:t>
      </w:r>
      <w:r>
        <w:rPr>
          <w:sz w:val="24"/>
          <w:szCs w:val="24"/>
        </w:rPr>
        <w:t xml:space="preserve">: comportamento “sociale” o “ricreativo” nel giocare d’azzardo, la motivazione prevalente al gioco riguarda la socializzazione o la competizione e i costi per il soggetto sono contenuti (punteggio 0 sul PGSI). </w:t>
      </w:r>
    </w:p>
    <w:p w:rsidR="005112D4" w:rsidRDefault="005112D4" w:rsidP="005112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Giocatore a basso rischio</w:t>
      </w:r>
      <w:r>
        <w:rPr>
          <w:sz w:val="24"/>
          <w:szCs w:val="24"/>
        </w:rPr>
        <w:t>: giocatore che, pur avendo ‘a volte’ uno o più atteggiamenti dei giocatori problematici, probabilmente non avrà alcuna conseguenza negativa dal gioco d'azzardo (punteggio 1-2 sul PGSI)</w:t>
      </w:r>
    </w:p>
    <w:p w:rsidR="005112D4" w:rsidRDefault="005112D4" w:rsidP="005112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Giocatore a rischio moderato</w:t>
      </w:r>
      <w:r>
        <w:rPr>
          <w:sz w:val="24"/>
          <w:szCs w:val="24"/>
        </w:rPr>
        <w:t>: giocatore che avendo uno o più comportamenti dei giocatori problematici "la maggior parte del tempo" potrebbe avere conseguenze negative dal gioco d'azzardo (punteggio 3-7 sul PGSI)</w:t>
      </w:r>
    </w:p>
    <w:p w:rsidR="005112D4" w:rsidRDefault="005112D4" w:rsidP="005112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Giocatore problematico</w:t>
      </w:r>
      <w:r>
        <w:rPr>
          <w:sz w:val="24"/>
          <w:szCs w:val="24"/>
        </w:rPr>
        <w:t>: giocatore con un comportamento di gioco che crea conseguenze negative per sé, per le persone a lui vicine (rete sociale) o per la comunità e può aver perso il controllo del suo comportamento (punteggio 8+ sul PGSI).</w:t>
      </w:r>
    </w:p>
    <w:p w:rsidR="005112D4" w:rsidRDefault="005112D4" w:rsidP="005112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 giovani è stata utilizzata la versione italiana del questionario </w:t>
      </w:r>
      <w:r>
        <w:rPr>
          <w:b/>
          <w:sz w:val="24"/>
          <w:szCs w:val="24"/>
        </w:rPr>
        <w:t xml:space="preserve">South Oaks </w:t>
      </w:r>
      <w:proofErr w:type="spellStart"/>
      <w:r>
        <w:rPr>
          <w:b/>
          <w:sz w:val="24"/>
          <w:szCs w:val="24"/>
        </w:rPr>
        <w:t>Gambling</w:t>
      </w:r>
      <w:proofErr w:type="spellEnd"/>
      <w:r>
        <w:rPr>
          <w:b/>
          <w:sz w:val="24"/>
          <w:szCs w:val="24"/>
        </w:rPr>
        <w:t xml:space="preserve"> Screen </w:t>
      </w:r>
      <w:proofErr w:type="spellStart"/>
      <w:r>
        <w:rPr>
          <w:b/>
          <w:sz w:val="24"/>
          <w:szCs w:val="24"/>
        </w:rPr>
        <w:t>Revised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Adolescents</w:t>
      </w:r>
      <w:proofErr w:type="spellEnd"/>
      <w:r>
        <w:rPr>
          <w:sz w:val="24"/>
          <w:szCs w:val="24"/>
        </w:rPr>
        <w:t xml:space="preserve">. Per loro i profili sono soltanto tre ma la definizione è identica: nessun problema di gioco, giocatore a rischio, giocatore problematico. </w:t>
      </w:r>
    </w:p>
    <w:p w:rsidR="00643A09" w:rsidRDefault="00643A09" w:rsidP="005112D4">
      <w:pPr>
        <w:jc w:val="both"/>
      </w:pPr>
    </w:p>
    <w:sectPr w:rsidR="00643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E0" w:rsidRDefault="00D257E0" w:rsidP="00D257E0">
      <w:pPr>
        <w:spacing w:after="0" w:line="240" w:lineRule="auto"/>
      </w:pPr>
      <w:r>
        <w:separator/>
      </w:r>
    </w:p>
  </w:endnote>
  <w:endnote w:type="continuationSeparator" w:id="0">
    <w:p w:rsidR="00D257E0" w:rsidRDefault="00D257E0" w:rsidP="00D2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EC" w:rsidRDefault="00E845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32F" w:rsidRDefault="0048232F" w:rsidP="00D257E0">
    <w:pPr>
      <w:pStyle w:val="Pidipagina"/>
      <w:jc w:val="center"/>
      <w:rPr>
        <w:i/>
        <w:sz w:val="12"/>
        <w:szCs w:val="12"/>
      </w:rPr>
    </w:pPr>
    <w:r>
      <w:rPr>
        <w:i/>
        <w:sz w:val="12"/>
        <w:szCs w:val="12"/>
      </w:rPr>
      <w:t>_________________________________________________________________________________________________________________________________________________________________</w:t>
    </w:r>
  </w:p>
  <w:p w:rsidR="00D257E0" w:rsidRDefault="00D257E0" w:rsidP="00D257E0">
    <w:pPr>
      <w:pStyle w:val="Pidipagina"/>
      <w:jc w:val="center"/>
    </w:pPr>
    <w:r w:rsidRPr="00E845EC">
      <w:rPr>
        <w:i/>
        <w:sz w:val="16"/>
        <w:szCs w:val="16"/>
      </w:rPr>
      <w:t>Istituto Superiore di Sanità</w:t>
    </w:r>
    <w:sdt>
      <w:sdtPr>
        <w:rPr>
          <w:sz w:val="18"/>
          <w:szCs w:val="18"/>
        </w:rPr>
        <w:id w:val="-1427329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257E0">
              <w:rPr>
                <w:sz w:val="18"/>
                <w:szCs w:val="18"/>
              </w:rPr>
              <w:tab/>
            </w:r>
            <w:r w:rsidRPr="00D257E0">
              <w:rPr>
                <w:sz w:val="18"/>
                <w:szCs w:val="18"/>
              </w:rPr>
              <w:tab/>
              <w:t xml:space="preserve">Pag. </w:t>
            </w:r>
            <w:r w:rsidRPr="00D257E0">
              <w:rPr>
                <w:b/>
                <w:bCs/>
                <w:sz w:val="18"/>
                <w:szCs w:val="18"/>
              </w:rPr>
              <w:fldChar w:fldCharType="begin"/>
            </w:r>
            <w:r w:rsidRPr="00D257E0">
              <w:rPr>
                <w:b/>
                <w:bCs/>
                <w:sz w:val="18"/>
                <w:szCs w:val="18"/>
              </w:rPr>
              <w:instrText>PAGE</w:instrText>
            </w:r>
            <w:r w:rsidRPr="00D257E0">
              <w:rPr>
                <w:b/>
                <w:bCs/>
                <w:sz w:val="18"/>
                <w:szCs w:val="18"/>
              </w:rPr>
              <w:fldChar w:fldCharType="separate"/>
            </w:r>
            <w:r w:rsidR="00E845EC">
              <w:rPr>
                <w:b/>
                <w:bCs/>
                <w:noProof/>
                <w:sz w:val="18"/>
                <w:szCs w:val="18"/>
              </w:rPr>
              <w:t>1</w:t>
            </w:r>
            <w:r w:rsidRPr="00D257E0">
              <w:rPr>
                <w:b/>
                <w:bCs/>
                <w:sz w:val="18"/>
                <w:szCs w:val="18"/>
              </w:rPr>
              <w:fldChar w:fldCharType="end"/>
            </w:r>
            <w:r w:rsidRPr="00D257E0">
              <w:rPr>
                <w:sz w:val="18"/>
                <w:szCs w:val="18"/>
              </w:rPr>
              <w:t xml:space="preserve"> a </w:t>
            </w:r>
            <w:r w:rsidRPr="00D257E0">
              <w:rPr>
                <w:b/>
                <w:bCs/>
                <w:sz w:val="18"/>
                <w:szCs w:val="18"/>
              </w:rPr>
              <w:fldChar w:fldCharType="begin"/>
            </w:r>
            <w:r w:rsidRPr="00D257E0">
              <w:rPr>
                <w:b/>
                <w:bCs/>
                <w:sz w:val="18"/>
                <w:szCs w:val="18"/>
              </w:rPr>
              <w:instrText>NUMPAGES</w:instrText>
            </w:r>
            <w:r w:rsidRPr="00D257E0">
              <w:rPr>
                <w:b/>
                <w:bCs/>
                <w:sz w:val="18"/>
                <w:szCs w:val="18"/>
              </w:rPr>
              <w:fldChar w:fldCharType="separate"/>
            </w:r>
            <w:r w:rsidR="00E845EC">
              <w:rPr>
                <w:b/>
                <w:bCs/>
                <w:noProof/>
                <w:sz w:val="18"/>
                <w:szCs w:val="18"/>
              </w:rPr>
              <w:t>1</w:t>
            </w:r>
            <w:r w:rsidRPr="00D257E0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D257E0" w:rsidRDefault="00D257E0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EC" w:rsidRDefault="00E845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E0" w:rsidRDefault="00D257E0" w:rsidP="00D257E0">
      <w:pPr>
        <w:spacing w:after="0" w:line="240" w:lineRule="auto"/>
      </w:pPr>
      <w:r>
        <w:separator/>
      </w:r>
    </w:p>
  </w:footnote>
  <w:footnote w:type="continuationSeparator" w:id="0">
    <w:p w:rsidR="00D257E0" w:rsidRDefault="00D257E0" w:rsidP="00D2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EC" w:rsidRDefault="00E845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7E0" w:rsidRDefault="00D257E0" w:rsidP="00D257E0">
    <w:pPr>
      <w:tabs>
        <w:tab w:val="left" w:pos="720"/>
        <w:tab w:val="left" w:pos="1620"/>
        <w:tab w:val="left" w:pos="6521"/>
      </w:tabs>
      <w:spacing w:before="120" w:after="0"/>
      <w:rPr>
        <w:rFonts w:ascii="Arial" w:hAnsi="Arial" w:cs="Arial"/>
        <w:smallCaps/>
        <w:snapToGrid w:val="0"/>
      </w:rPr>
    </w:pPr>
    <w:r>
      <w:rPr>
        <w:rFonts w:ascii="Arial" w:hAnsi="Arial" w:cs="Arial"/>
        <w:noProof/>
        <w:snapToGrid w:val="0"/>
        <w:lang w:eastAsia="it-IT"/>
      </w:rPr>
      <w:drawing>
        <wp:inline distT="0" distB="0" distL="0" distR="0">
          <wp:extent cx="908050" cy="908050"/>
          <wp:effectExtent l="0" t="0" r="6350" b="6350"/>
          <wp:docPr id="2" name="Immagine 2" descr="iss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ss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57E0" w:rsidRDefault="00D257E0" w:rsidP="00D257E0">
    <w:pPr>
      <w:tabs>
        <w:tab w:val="left" w:pos="900"/>
        <w:tab w:val="left" w:pos="6521"/>
        <w:tab w:val="left" w:pos="7797"/>
      </w:tabs>
      <w:spacing w:after="0"/>
      <w:rPr>
        <w:rFonts w:ascii="Arial" w:hAnsi="Arial" w:cs="Arial"/>
        <w:snapToGrid w:val="0"/>
        <w:color w:val="2170A5"/>
      </w:rPr>
    </w:pPr>
    <w:r>
      <w:rPr>
        <w:rFonts w:ascii="Arial" w:hAnsi="Arial" w:cs="Arial"/>
        <w:snapToGrid w:val="0"/>
        <w:color w:val="2170A5"/>
      </w:rPr>
      <w:t>Ufficio Stampa</w:t>
    </w:r>
  </w:p>
  <w:p w:rsidR="00D257E0" w:rsidRDefault="00D257E0" w:rsidP="00D257E0">
    <w:pPr>
      <w:tabs>
        <w:tab w:val="left" w:pos="900"/>
        <w:tab w:val="left" w:pos="6521"/>
        <w:tab w:val="left" w:pos="7797"/>
      </w:tabs>
      <w:spacing w:after="0"/>
      <w:rPr>
        <w:rFonts w:ascii="Arial" w:hAnsi="Arial" w:cs="Arial"/>
        <w:i/>
        <w:iCs/>
        <w:snapToGrid w:val="0"/>
        <w:color w:val="2170A5"/>
        <w:sz w:val="18"/>
      </w:rPr>
    </w:pPr>
    <w:r>
      <w:rPr>
        <w:rFonts w:ascii="Arial" w:hAnsi="Arial" w:cs="Arial"/>
        <w:i/>
        <w:iCs/>
        <w:snapToGrid w:val="0"/>
        <w:color w:val="2170A5"/>
        <w:sz w:val="18"/>
      </w:rPr>
      <w:t>Viale Regina Elena, 299</w:t>
    </w:r>
  </w:p>
  <w:p w:rsidR="00D257E0" w:rsidRDefault="00D257E0" w:rsidP="00D257E0">
    <w:pPr>
      <w:tabs>
        <w:tab w:val="left" w:pos="900"/>
        <w:tab w:val="left" w:pos="6521"/>
        <w:tab w:val="left" w:pos="7797"/>
      </w:tabs>
      <w:spacing w:after="0"/>
      <w:rPr>
        <w:rFonts w:ascii="Arial" w:hAnsi="Arial" w:cs="Arial"/>
        <w:i/>
        <w:iCs/>
        <w:snapToGrid w:val="0"/>
        <w:color w:val="2170A5"/>
        <w:sz w:val="18"/>
      </w:rPr>
    </w:pPr>
    <w:r>
      <w:rPr>
        <w:rFonts w:ascii="Arial" w:hAnsi="Arial" w:cs="Arial"/>
        <w:i/>
        <w:iCs/>
        <w:snapToGrid w:val="0"/>
        <w:color w:val="2170A5"/>
        <w:sz w:val="18"/>
      </w:rPr>
      <w:t>00161 Roma</w:t>
    </w:r>
  </w:p>
  <w:p w:rsidR="00D257E0" w:rsidRDefault="00D257E0" w:rsidP="00D257E0">
    <w:pPr>
      <w:tabs>
        <w:tab w:val="left" w:pos="900"/>
        <w:tab w:val="left" w:pos="6521"/>
        <w:tab w:val="left" w:pos="7797"/>
      </w:tabs>
      <w:spacing w:after="0"/>
      <w:rPr>
        <w:rFonts w:ascii="Arial" w:hAnsi="Arial" w:cs="Arial"/>
        <w:snapToGrid w:val="0"/>
        <w:color w:val="2170A5"/>
      </w:rPr>
    </w:pPr>
    <w:r>
      <w:rPr>
        <w:rFonts w:ascii="Arial" w:hAnsi="Arial" w:cs="Arial"/>
        <w:snapToGrid w:val="0"/>
        <w:color w:val="2170A5"/>
      </w:rPr>
      <w:t>-----------------------------</w:t>
    </w:r>
  </w:p>
  <w:p w:rsidR="00D257E0" w:rsidRDefault="00D257E0" w:rsidP="00D257E0">
    <w:pPr>
      <w:pStyle w:val="Titolo2"/>
      <w:tabs>
        <w:tab w:val="left" w:pos="426"/>
      </w:tabs>
      <w:jc w:val="left"/>
      <w:rPr>
        <w:rFonts w:ascii="Arial" w:hAnsi="Arial" w:cs="Arial"/>
        <w:b w:val="0"/>
        <w:bCs w:val="0"/>
        <w:sz w:val="18"/>
      </w:rPr>
    </w:pPr>
    <w:r>
      <w:rPr>
        <w:rFonts w:ascii="Arial" w:hAnsi="Arial" w:cs="Arial"/>
        <w:b w:val="0"/>
        <w:bCs w:val="0"/>
        <w:sz w:val="18"/>
      </w:rPr>
      <w:t>Tel.</w:t>
    </w:r>
    <w:r>
      <w:rPr>
        <w:rFonts w:ascii="Arial" w:hAnsi="Arial" w:cs="Arial"/>
        <w:b w:val="0"/>
        <w:bCs w:val="0"/>
        <w:sz w:val="18"/>
      </w:rPr>
      <w:tab/>
      <w:t xml:space="preserve"> +39 06 4990. 6600</w:t>
    </w:r>
  </w:p>
  <w:p w:rsidR="00D257E0" w:rsidRDefault="00D257E0" w:rsidP="00D257E0">
    <w:pPr>
      <w:pStyle w:val="Titolo3"/>
      <w:tabs>
        <w:tab w:val="left" w:pos="426"/>
      </w:tabs>
      <w:jc w:val="lef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Fax</w:t>
    </w:r>
    <w:r>
      <w:rPr>
        <w:rFonts w:ascii="Arial" w:hAnsi="Arial" w:cs="Arial"/>
        <w:sz w:val="18"/>
      </w:rPr>
      <w:tab/>
      <w:t xml:space="preserve"> +39 06 4938.7154</w:t>
    </w:r>
  </w:p>
  <w:p w:rsidR="00D257E0" w:rsidRDefault="00D257E0" w:rsidP="00D257E0">
    <w:pPr>
      <w:pStyle w:val="Titolo2"/>
      <w:tabs>
        <w:tab w:val="left" w:pos="426"/>
      </w:tabs>
      <w:jc w:val="left"/>
      <w:rPr>
        <w:rFonts w:ascii="Arial" w:hAnsi="Arial" w:cs="Arial"/>
        <w:b w:val="0"/>
        <w:bCs w:val="0"/>
        <w:sz w:val="18"/>
      </w:rPr>
    </w:pPr>
    <w:proofErr w:type="gramStart"/>
    <w:r>
      <w:rPr>
        <w:rFonts w:ascii="Arial" w:hAnsi="Arial" w:cs="Arial"/>
        <w:b w:val="0"/>
        <w:bCs w:val="0"/>
        <w:sz w:val="18"/>
      </w:rPr>
      <w:t>e-mail</w:t>
    </w:r>
    <w:proofErr w:type="gramEnd"/>
    <w:r>
      <w:rPr>
        <w:rFonts w:ascii="Arial" w:hAnsi="Arial" w:cs="Arial"/>
        <w:b w:val="0"/>
        <w:bCs w:val="0"/>
        <w:sz w:val="18"/>
      </w:rPr>
      <w:t xml:space="preserve">: </w:t>
    </w:r>
    <w:hyperlink r:id="rId2" w:history="1">
      <w:r>
        <w:rPr>
          <w:rStyle w:val="Collegamentoipertestuale"/>
          <w:rFonts w:ascii="Arial" w:hAnsi="Arial" w:cs="Arial"/>
          <w:b w:val="0"/>
          <w:bCs w:val="0"/>
          <w:sz w:val="18"/>
        </w:rPr>
        <w:t>ufficio.stampa@iss.it</w:t>
      </w:r>
    </w:hyperlink>
  </w:p>
  <w:p w:rsidR="00D257E0" w:rsidRDefault="00E845EC" w:rsidP="00D257E0">
    <w:hyperlink r:id="rId3" w:history="1">
      <w:r w:rsidR="00D257E0">
        <w:rPr>
          <w:rStyle w:val="Collegamentoipertestuale"/>
          <w:rFonts w:ascii="Arial" w:hAnsi="Arial" w:cs="Arial"/>
          <w:snapToGrid w:val="0"/>
          <w:sz w:val="18"/>
          <w:szCs w:val="20"/>
        </w:rPr>
        <w:t>www.iss.it</w:t>
      </w:r>
    </w:hyperlink>
    <w:r w:rsidR="00D257E0"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257E0" w:rsidRDefault="00D257E0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scheda </w:t>
                              </w:r>
                              <w:r w:rsidR="005112D4">
                                <w:rPr>
                                  <w:caps/>
                                  <w:color w:val="FFFFFF" w:themeColor="background1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257E0" w:rsidRDefault="00D257E0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scheda </w:t>
                        </w:r>
                        <w:r w:rsidR="005112D4">
                          <w:rPr>
                            <w:caps/>
                            <w:color w:val="FFFFFF" w:themeColor="background1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EC" w:rsidRDefault="00E845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DD"/>
    <w:rsid w:val="00093E30"/>
    <w:rsid w:val="001867DD"/>
    <w:rsid w:val="001B7257"/>
    <w:rsid w:val="002D340D"/>
    <w:rsid w:val="0048232F"/>
    <w:rsid w:val="005112D4"/>
    <w:rsid w:val="006251F2"/>
    <w:rsid w:val="00643A09"/>
    <w:rsid w:val="008C170D"/>
    <w:rsid w:val="00C97ABB"/>
    <w:rsid w:val="00D257E0"/>
    <w:rsid w:val="00D76F84"/>
    <w:rsid w:val="00E845EC"/>
    <w:rsid w:val="00E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AD77887-776B-4680-9C22-CA29A00C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7DD"/>
  </w:style>
  <w:style w:type="paragraph" w:styleId="Titolo2">
    <w:name w:val="heading 2"/>
    <w:basedOn w:val="Normale"/>
    <w:next w:val="Normale"/>
    <w:link w:val="Titolo2Carattere"/>
    <w:qFormat/>
    <w:rsid w:val="00D257E0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bCs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257E0"/>
    <w:pPr>
      <w:keepNext/>
      <w:spacing w:after="0" w:line="240" w:lineRule="auto"/>
      <w:jc w:val="center"/>
      <w:outlineLvl w:val="2"/>
    </w:pPr>
    <w:rPr>
      <w:rFonts w:ascii="Book Antiqua" w:eastAsia="Times New Roman" w:hAnsi="Book Antiqua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57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7E0"/>
  </w:style>
  <w:style w:type="paragraph" w:styleId="Pidipagina">
    <w:name w:val="footer"/>
    <w:basedOn w:val="Normale"/>
    <w:link w:val="PidipaginaCarattere"/>
    <w:uiPriority w:val="99"/>
    <w:unhideWhenUsed/>
    <w:rsid w:val="00D257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7E0"/>
  </w:style>
  <w:style w:type="character" w:customStyle="1" w:styleId="Titolo2Carattere">
    <w:name w:val="Titolo 2 Carattere"/>
    <w:basedOn w:val="Carpredefinitoparagrafo"/>
    <w:link w:val="Titolo2"/>
    <w:rsid w:val="00D257E0"/>
    <w:rPr>
      <w:rFonts w:ascii="Book Antiqua" w:eastAsia="Times New Roman" w:hAnsi="Book Antiqua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257E0"/>
    <w:rPr>
      <w:rFonts w:ascii="Book Antiqua" w:eastAsia="Times New Roman" w:hAnsi="Book Antiqua" w:cs="Times New Roman"/>
      <w:i/>
      <w:iCs/>
      <w:sz w:val="24"/>
      <w:szCs w:val="24"/>
      <w:lang w:eastAsia="it-IT"/>
    </w:rPr>
  </w:style>
  <w:style w:type="character" w:styleId="Collegamentoipertestuale">
    <w:name w:val="Hyperlink"/>
    <w:rsid w:val="00D25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s.it/" TargetMode="External"/><Relationship Id="rId2" Type="http://schemas.openxmlformats.org/officeDocument/2006/relationships/hyperlink" Target="mailto:ufficio.stampa@iss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3</vt:lpstr>
    </vt:vector>
  </TitlesOfParts>
  <Company>Hewlett-Packard Company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4</dc:title>
  <dc:subject/>
  <dc:creator>Romani Franca</dc:creator>
  <cp:keywords/>
  <dc:description/>
  <cp:lastModifiedBy>Romani Franca</cp:lastModifiedBy>
  <cp:revision>3</cp:revision>
  <dcterms:created xsi:type="dcterms:W3CDTF">2018-10-17T09:02:00Z</dcterms:created>
  <dcterms:modified xsi:type="dcterms:W3CDTF">2018-10-17T09:08:00Z</dcterms:modified>
</cp:coreProperties>
</file>